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C5DF2" w14:textId="77777777" w:rsidR="0042765B" w:rsidRDefault="00AB4AAD">
      <w:pPr>
        <w:spacing w:after="40"/>
      </w:pPr>
      <w:r>
        <w:rPr>
          <w:b/>
          <w:bCs/>
          <w:color w:val="1F6FB2"/>
          <w:sz w:val="20"/>
          <w:szCs w:val="20"/>
        </w:rPr>
        <w:t>SNDV — Statuts type</w:t>
      </w:r>
    </w:p>
    <w:p w14:paraId="7C5D02C6" w14:textId="77777777" w:rsidR="0042765B" w:rsidRDefault="00AB4AAD">
      <w:pPr>
        <w:spacing w:after="140"/>
      </w:pPr>
      <w:r>
        <w:rPr>
          <w:b/>
          <w:bCs/>
          <w:color w:val="1B2A4A"/>
          <w:sz w:val="26"/>
          <w:szCs w:val="26"/>
        </w:rPr>
        <w:t>Association loi 1901 portant une Équipe de Soins Spécialisés en dermatologie-vénéréologie</w:t>
      </w:r>
    </w:p>
    <w:p w14:paraId="17405B7F" w14:textId="77777777" w:rsidR="0042765B" w:rsidRDefault="00AB4AAD">
      <w:pPr>
        <w:spacing w:after="120" w:line="276" w:lineRule="auto"/>
      </w:pPr>
      <w:r>
        <w:rPr>
          <w:i/>
          <w:iCs/>
          <w:color w:val="6B7280"/>
          <w:sz w:val="19"/>
          <w:szCs w:val="19"/>
        </w:rPr>
        <w:t xml:space="preserve">Trame à adapter (champs entre crochets), à joindre au dossier sur </w:t>
      </w:r>
      <w:hyperlink r:id="rId7" w:history="1">
        <w:r>
          <w:rPr>
            <w:rStyle w:val="Lienhypertexte"/>
            <w:sz w:val="19"/>
            <w:szCs w:val="19"/>
          </w:rPr>
          <w:t>demarche.numerique.gouv.fr</w:t>
        </w:r>
      </w:hyperlink>
      <w:r>
        <w:rPr>
          <w:i/>
          <w:iCs/>
          <w:color w:val="6B7280"/>
          <w:sz w:val="19"/>
          <w:szCs w:val="19"/>
        </w:rPr>
        <w:t xml:space="preserve"> avec le procès-verbal de l'AG constitutive.</w:t>
      </w:r>
    </w:p>
    <w:p w14:paraId="1B02CA77" w14:textId="77777777" w:rsidR="0042765B" w:rsidRDefault="0042765B">
      <w:pPr>
        <w:pBdr>
          <w:bottom w:val="single" w:sz="6" w:space="0" w:color="0E7C7B"/>
        </w:pBdr>
        <w:spacing w:after="160"/>
      </w:pPr>
    </w:p>
    <w:p w14:paraId="551DFAF7" w14:textId="77777777" w:rsidR="0042765B" w:rsidRDefault="00AB4AAD">
      <w:pPr>
        <w:spacing w:before="100" w:after="40"/>
      </w:pPr>
      <w:r>
        <w:rPr>
          <w:b/>
          <w:bCs/>
          <w:color w:val="1B2A4A"/>
        </w:rPr>
        <w:t>Article 1 — Dénomination</w:t>
      </w:r>
    </w:p>
    <w:p w14:paraId="7A31B75C" w14:textId="77777777" w:rsidR="0042765B" w:rsidRDefault="00AB4AAD">
      <w:pPr>
        <w:spacing w:after="90" w:line="268" w:lineRule="auto"/>
      </w:pPr>
      <w:r>
        <w:rPr>
          <w:color w:val="222222"/>
        </w:rPr>
        <w:t>Il est fondé entre les adhérents aux présents statuts une association régie par la loi du 1er juillet 1901 et le décret du 16 août 1901, ayant pour dénomination : « [Nom de l'ESS] — Équipe de Soins Spécialisés en dermatologie-vénéréologie de [territoire] ».</w:t>
      </w:r>
    </w:p>
    <w:p w14:paraId="60543842" w14:textId="77777777" w:rsidR="0042765B" w:rsidRDefault="00AB4AAD">
      <w:pPr>
        <w:spacing w:before="100" w:after="40"/>
      </w:pPr>
      <w:r>
        <w:rPr>
          <w:b/>
          <w:bCs/>
          <w:color w:val="1B2A4A"/>
        </w:rPr>
        <w:t>Article 2 — Objet</w:t>
      </w:r>
    </w:p>
    <w:p w14:paraId="19FF354A" w14:textId="77777777" w:rsidR="0042765B" w:rsidRDefault="00AB4AAD">
      <w:pPr>
        <w:spacing w:after="90" w:line="268" w:lineRule="auto"/>
      </w:pPr>
      <w:r>
        <w:rPr>
          <w:color w:val="222222"/>
        </w:rPr>
        <w:t xml:space="preserve">L'association a pour objet de porter et d'animer une Équipe de Soins Spécialisés en dermatologie-vénéréologie au sens de l'article L. 1411-11-1 du code de la santé publique et de la convention médicale 2024-2029. À ce titre elle organise, sur son territoire, l'accès coordonné aux soins dermatologiques de second recours : réponse aux demandes d'avis des médecins traitants (téléexpertise et/ou consultation), soins non programmés, parcours </w:t>
      </w:r>
      <w:proofErr w:type="spellStart"/>
      <w:r>
        <w:rPr>
          <w:color w:val="222222"/>
        </w:rPr>
        <w:t>onco</w:t>
      </w:r>
      <w:proofErr w:type="spellEnd"/>
      <w:r>
        <w:rPr>
          <w:color w:val="222222"/>
        </w:rPr>
        <w:t>-dermatologie et dermatoses inflammatoires, et articulation avec les acteurs des soins primaires et hospitaliers.</w:t>
      </w:r>
    </w:p>
    <w:p w14:paraId="6EAC0E47" w14:textId="77777777" w:rsidR="0042765B" w:rsidRDefault="00AB4AAD">
      <w:pPr>
        <w:spacing w:before="100" w:after="40"/>
      </w:pPr>
      <w:r>
        <w:rPr>
          <w:b/>
          <w:bCs/>
          <w:color w:val="1B2A4A"/>
        </w:rPr>
        <w:t>Article 3 — Siège social</w:t>
      </w:r>
    </w:p>
    <w:p w14:paraId="59ACB50C" w14:textId="77777777" w:rsidR="0042765B" w:rsidRDefault="00AB4AAD">
      <w:pPr>
        <w:spacing w:after="90" w:line="268" w:lineRule="auto"/>
      </w:pPr>
      <w:r>
        <w:rPr>
          <w:color w:val="222222"/>
        </w:rPr>
        <w:t>Le siège social est fixé à [adresse]. Il pourra être transféré par simple décision du conseil d'administration.</w:t>
      </w:r>
    </w:p>
    <w:p w14:paraId="51AA85EB" w14:textId="77777777" w:rsidR="0042765B" w:rsidRDefault="00AB4AAD">
      <w:pPr>
        <w:spacing w:before="100" w:after="40"/>
      </w:pPr>
      <w:r>
        <w:rPr>
          <w:b/>
          <w:bCs/>
          <w:color w:val="1B2A4A"/>
        </w:rPr>
        <w:t>Article 4 — Durée</w:t>
      </w:r>
    </w:p>
    <w:p w14:paraId="15E06C2E" w14:textId="77777777" w:rsidR="0042765B" w:rsidRDefault="00AB4AAD">
      <w:pPr>
        <w:spacing w:after="90" w:line="268" w:lineRule="auto"/>
      </w:pPr>
      <w:r>
        <w:rPr>
          <w:color w:val="222222"/>
        </w:rPr>
        <w:t>La durée de l'association est illimitée.</w:t>
      </w:r>
    </w:p>
    <w:p w14:paraId="5DA2D216" w14:textId="77777777" w:rsidR="0042765B" w:rsidRDefault="00AB4AAD">
      <w:pPr>
        <w:spacing w:before="100" w:after="40"/>
      </w:pPr>
      <w:r>
        <w:rPr>
          <w:b/>
          <w:bCs/>
          <w:color w:val="1B2A4A"/>
        </w:rPr>
        <w:t>Article 5 — Membres</w:t>
      </w:r>
    </w:p>
    <w:p w14:paraId="4A628ABB" w14:textId="77777777" w:rsidR="0042765B" w:rsidRDefault="00AB4AAD">
      <w:pPr>
        <w:spacing w:after="90" w:line="268" w:lineRule="auto"/>
      </w:pPr>
      <w:r>
        <w:rPr>
          <w:color w:val="222222"/>
        </w:rPr>
        <w:t>L'association se compose de membres actifs, dermatologues-vénéréologues libéraux exerçant sur le territoire. Peuvent être prévus des membres associés (professionnels partenaires) sans voix délibérative. La qualité de membre actif est réservée aux médecins libéraux de la spécialité.</w:t>
      </w:r>
    </w:p>
    <w:p w14:paraId="4171019F" w14:textId="77777777" w:rsidR="0042765B" w:rsidRDefault="00AB4AAD">
      <w:pPr>
        <w:spacing w:before="100" w:after="40"/>
      </w:pPr>
      <w:r>
        <w:rPr>
          <w:b/>
          <w:bCs/>
          <w:color w:val="1B2A4A"/>
        </w:rPr>
        <w:t>Article 6 — Adhésion et cotisation</w:t>
      </w:r>
    </w:p>
    <w:p w14:paraId="27581ADD" w14:textId="77777777" w:rsidR="0042765B" w:rsidRDefault="00AB4AAD">
      <w:pPr>
        <w:spacing w:after="90" w:line="268" w:lineRule="auto"/>
      </w:pPr>
      <w:r>
        <w:rPr>
          <w:color w:val="222222"/>
        </w:rPr>
        <w:t>L'adhésion est soumise à l'agrément du bureau. Une cotisation annuelle peut être fixée par l'assemblée générale.</w:t>
      </w:r>
    </w:p>
    <w:p w14:paraId="7A0B4B8D" w14:textId="77777777" w:rsidR="0042765B" w:rsidRDefault="00AB4AAD">
      <w:pPr>
        <w:spacing w:before="100" w:after="40"/>
      </w:pPr>
      <w:r>
        <w:rPr>
          <w:b/>
          <w:bCs/>
          <w:color w:val="1B2A4A"/>
        </w:rPr>
        <w:t>Article 7 — Perte de la qualité de membre</w:t>
      </w:r>
    </w:p>
    <w:p w14:paraId="1E5E5410" w14:textId="77777777" w:rsidR="0042765B" w:rsidRDefault="00AB4AAD">
      <w:pPr>
        <w:spacing w:after="90" w:line="268" w:lineRule="auto"/>
      </w:pPr>
      <w:r>
        <w:rPr>
          <w:color w:val="222222"/>
        </w:rPr>
        <w:t>La qualité de membre se perd par démission, décès, cessation d'activité libérale sur le territoire, non-paiement de la cotisation ou radiation pour motif grave prononcée par le conseil d'administration, l'intéressé ayant été invité à fournir ses explications.</w:t>
      </w:r>
    </w:p>
    <w:p w14:paraId="23CBBCC3" w14:textId="77777777" w:rsidR="0042765B" w:rsidRDefault="00AB4AAD">
      <w:pPr>
        <w:spacing w:before="100" w:after="40"/>
      </w:pPr>
      <w:r>
        <w:rPr>
          <w:b/>
          <w:bCs/>
          <w:color w:val="1B2A4A"/>
        </w:rPr>
        <w:t>Article 8 — Ressources</w:t>
      </w:r>
    </w:p>
    <w:p w14:paraId="5A153B3D" w14:textId="77777777" w:rsidR="0042765B" w:rsidRDefault="00AB4AAD">
      <w:pPr>
        <w:spacing w:after="90" w:line="268" w:lineRule="auto"/>
      </w:pPr>
      <w:r>
        <w:rPr>
          <w:color w:val="222222"/>
        </w:rPr>
        <w:t>Les ressources comprennent le crédit d'amorçage et la dotation annuelle conventionnels, les cotisations, les subventions publiques (ARS, FIR), et toute autre ressource autorisée par la loi.</w:t>
      </w:r>
    </w:p>
    <w:p w14:paraId="7B8E680D" w14:textId="77777777" w:rsidR="0042765B" w:rsidRDefault="00AB4AAD">
      <w:pPr>
        <w:spacing w:before="100" w:after="40"/>
      </w:pPr>
      <w:r>
        <w:rPr>
          <w:b/>
          <w:bCs/>
          <w:color w:val="1B2A4A"/>
        </w:rPr>
        <w:t>Article 9 — Assemblée générale ordinaire</w:t>
      </w:r>
    </w:p>
    <w:p w14:paraId="213AB336" w14:textId="77777777" w:rsidR="0042765B" w:rsidRDefault="00AB4AAD">
      <w:pPr>
        <w:spacing w:after="90" w:line="268" w:lineRule="auto"/>
      </w:pPr>
      <w:r>
        <w:rPr>
          <w:color w:val="222222"/>
        </w:rPr>
        <w:t>L'assemblée générale ordinaire se réunit au moins une fois par an. Elle approuve les comptes, vote le budget, entend les rapports et procède au renouvellement des membres du conseil. Les décisions sont prises à la majorité des membres présents ou représentés.</w:t>
      </w:r>
    </w:p>
    <w:p w14:paraId="63F9D517" w14:textId="77777777" w:rsidR="0042765B" w:rsidRDefault="00AB4AAD">
      <w:pPr>
        <w:spacing w:before="100" w:after="40"/>
      </w:pPr>
      <w:r>
        <w:rPr>
          <w:b/>
          <w:bCs/>
          <w:color w:val="1B2A4A"/>
        </w:rPr>
        <w:t>Article 10 — Assemblée générale extraordinaire</w:t>
      </w:r>
    </w:p>
    <w:p w14:paraId="0270AF39" w14:textId="77777777" w:rsidR="0042765B" w:rsidRDefault="00AB4AAD">
      <w:pPr>
        <w:spacing w:after="90" w:line="268" w:lineRule="auto"/>
      </w:pPr>
      <w:r>
        <w:rPr>
          <w:color w:val="222222"/>
        </w:rPr>
        <w:t>Elle est compétente pour la modification des statuts et la dissolution, dans les conditions de quorum et de majorité prévues au règlement intérieur.</w:t>
      </w:r>
    </w:p>
    <w:p w14:paraId="37FEC558" w14:textId="77777777" w:rsidR="0042765B" w:rsidRDefault="00AB4AAD">
      <w:pPr>
        <w:spacing w:before="100" w:after="40"/>
      </w:pPr>
      <w:r>
        <w:rPr>
          <w:b/>
          <w:bCs/>
          <w:color w:val="1B2A4A"/>
        </w:rPr>
        <w:t>Article 11 — Conseil d'administration et bureau</w:t>
      </w:r>
    </w:p>
    <w:p w14:paraId="43E59E2F" w14:textId="77777777" w:rsidR="0042765B" w:rsidRDefault="00AB4AAD">
      <w:pPr>
        <w:spacing w:after="90" w:line="268" w:lineRule="auto"/>
      </w:pPr>
      <w:r>
        <w:rPr>
          <w:color w:val="222222"/>
        </w:rPr>
        <w:lastRenderedPageBreak/>
        <w:t>L'association est administrée par un conseil composé de dermatologues-vénéréologues libéraux, qui élit en son sein un bureau comprenant au moins : un président, un vice-président, un secrétaire et un trésorier. Le bureau assure la gestion courante.</w:t>
      </w:r>
    </w:p>
    <w:p w14:paraId="5AF23A0E" w14:textId="77777777" w:rsidR="0042765B" w:rsidRDefault="00AB4AAD">
      <w:pPr>
        <w:spacing w:before="100" w:after="40"/>
      </w:pPr>
      <w:r>
        <w:rPr>
          <w:b/>
          <w:bCs/>
          <w:color w:val="1B2A4A"/>
        </w:rPr>
        <w:t>Article 12 — Gouvernance médicale</w:t>
      </w:r>
    </w:p>
    <w:p w14:paraId="19AA01C8" w14:textId="77777777" w:rsidR="0042765B" w:rsidRDefault="00AB4AAD">
      <w:pPr>
        <w:spacing w:after="90" w:line="268" w:lineRule="auto"/>
      </w:pPr>
      <w:r>
        <w:rPr>
          <w:color w:val="222222"/>
        </w:rPr>
        <w:t>Conformément au cadre conventionnel, la direction de l'ESS est assurée exclusivement par les médecins spécialistes libéraux de l'équipe. La consultation ou la participation d'autres professionnels (CPTS, établissements) ne confère pas de pouvoir de direction.</w:t>
      </w:r>
    </w:p>
    <w:p w14:paraId="2A130F34" w14:textId="77777777" w:rsidR="0042765B" w:rsidRDefault="00AB4AAD">
      <w:pPr>
        <w:spacing w:before="100" w:after="40"/>
      </w:pPr>
      <w:r>
        <w:rPr>
          <w:b/>
          <w:bCs/>
          <w:color w:val="1B2A4A"/>
        </w:rPr>
        <w:t>Article 13 — Règlement intérieur</w:t>
      </w:r>
    </w:p>
    <w:p w14:paraId="383B048C" w14:textId="77777777" w:rsidR="0042765B" w:rsidRDefault="00AB4AAD">
      <w:pPr>
        <w:spacing w:after="90" w:line="268" w:lineRule="auto"/>
      </w:pPr>
      <w:r>
        <w:rPr>
          <w:color w:val="222222"/>
        </w:rPr>
        <w:t>Un règlement intérieur peut être établi par le conseil d'administration pour préciser le fonctionnement de l'association et de l'ESS.</w:t>
      </w:r>
    </w:p>
    <w:p w14:paraId="4B2A53B6" w14:textId="77777777" w:rsidR="0042765B" w:rsidRDefault="00AB4AAD">
      <w:pPr>
        <w:spacing w:before="100" w:after="40"/>
      </w:pPr>
      <w:r>
        <w:rPr>
          <w:b/>
          <w:bCs/>
          <w:color w:val="1B2A4A"/>
        </w:rPr>
        <w:t>Article 14 — Dissolution</w:t>
      </w:r>
    </w:p>
    <w:p w14:paraId="31DA59B1" w14:textId="77777777" w:rsidR="0042765B" w:rsidRDefault="00AB4AAD">
      <w:pPr>
        <w:spacing w:after="90" w:line="268" w:lineRule="auto"/>
      </w:pPr>
      <w:r>
        <w:rPr>
          <w:color w:val="222222"/>
        </w:rPr>
        <w:t>En cas de dissolution, l'assemblée générale extraordinaire désigne un ou plusieurs liquidateurs et l'actif net est dévolu à une association poursuivant un but analogue, conformément à la loi.</w:t>
      </w:r>
    </w:p>
    <w:p w14:paraId="20AF9659" w14:textId="77777777" w:rsidR="0042765B" w:rsidRDefault="00AB4AAD">
      <w:pPr>
        <w:spacing w:before="120" w:after="40"/>
      </w:pPr>
      <w:r>
        <w:rPr>
          <w:i/>
          <w:iCs/>
          <w:color w:val="6B7280"/>
          <w:sz w:val="21"/>
          <w:szCs w:val="21"/>
        </w:rPr>
        <w:t>Fait à [ville], le [date]. Signatures d'au moins deux dirigeants :</w:t>
      </w:r>
    </w:p>
    <w:sectPr w:rsidR="0042765B">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DEA14" w14:textId="77777777" w:rsidR="00AB4AAD" w:rsidRDefault="00AB4AAD">
      <w:r>
        <w:separator/>
      </w:r>
    </w:p>
  </w:endnote>
  <w:endnote w:type="continuationSeparator" w:id="0">
    <w:p w14:paraId="70FC94E2" w14:textId="77777777" w:rsidR="00AB4AAD" w:rsidRDefault="00AB4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6B472" w14:textId="77777777" w:rsidR="0042765B" w:rsidRDefault="00AB4AAD">
    <w:pPr>
      <w:pBdr>
        <w:top w:val="single" w:sz="4" w:space="0" w:color="CCCCCC"/>
      </w:pBdr>
      <w:spacing w:before="60"/>
      <w:jc w:val="center"/>
    </w:pPr>
    <w:r>
      <w:rPr>
        <w:color w:val="6B7280"/>
        <w:sz w:val="15"/>
        <w:szCs w:val="15"/>
      </w:rPr>
      <w:t xml:space="preserve">SNDV — Statuts type association ESS   ·   p. </w:t>
    </w:r>
    <w:r>
      <w:rPr>
        <w:color w:val="6B7280"/>
        <w:sz w:val="15"/>
        <w:szCs w:val="15"/>
      </w:rPr>
      <w:fldChar w:fldCharType="begin"/>
    </w:r>
    <w:r>
      <w:rPr>
        <w:color w:val="6B7280"/>
        <w:sz w:val="15"/>
        <w:szCs w:val="15"/>
      </w:rPr>
      <w:instrText>PAGE</w:instrText>
    </w:r>
    <w:r>
      <w:rPr>
        <w:color w:val="6B7280"/>
        <w:sz w:val="15"/>
        <w:szCs w:val="15"/>
      </w:rPr>
      <w:fldChar w:fldCharType="separate"/>
    </w:r>
    <w:r w:rsidR="00841E99">
      <w:rPr>
        <w:noProof/>
        <w:color w:val="6B7280"/>
        <w:sz w:val="15"/>
        <w:szCs w:val="15"/>
      </w:rPr>
      <w:t>1</w:t>
    </w:r>
    <w:r>
      <w:rPr>
        <w:color w:val="6B728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3F3D4" w14:textId="77777777" w:rsidR="00AB4AAD" w:rsidRDefault="00AB4AAD">
      <w:r>
        <w:separator/>
      </w:r>
    </w:p>
  </w:footnote>
  <w:footnote w:type="continuationSeparator" w:id="0">
    <w:p w14:paraId="77FCD746" w14:textId="77777777" w:rsidR="00AB4AAD" w:rsidRDefault="00AB4A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A31EDB"/>
    <w:multiLevelType w:val="hybridMultilevel"/>
    <w:tmpl w:val="34B2163A"/>
    <w:lvl w:ilvl="0" w:tplc="FEE8C1AE">
      <w:start w:val="1"/>
      <w:numFmt w:val="bullet"/>
      <w:lvlText w:val="●"/>
      <w:lvlJc w:val="left"/>
      <w:pPr>
        <w:ind w:left="720" w:hanging="360"/>
      </w:pPr>
    </w:lvl>
    <w:lvl w:ilvl="1" w:tplc="E4F0513C">
      <w:start w:val="1"/>
      <w:numFmt w:val="bullet"/>
      <w:lvlText w:val="○"/>
      <w:lvlJc w:val="left"/>
      <w:pPr>
        <w:ind w:left="1440" w:hanging="360"/>
      </w:pPr>
    </w:lvl>
    <w:lvl w:ilvl="2" w:tplc="E494B30E">
      <w:start w:val="1"/>
      <w:numFmt w:val="bullet"/>
      <w:lvlText w:val="■"/>
      <w:lvlJc w:val="left"/>
      <w:pPr>
        <w:ind w:left="2160" w:hanging="360"/>
      </w:pPr>
    </w:lvl>
    <w:lvl w:ilvl="3" w:tplc="A64A09A2">
      <w:start w:val="1"/>
      <w:numFmt w:val="bullet"/>
      <w:lvlText w:val="●"/>
      <w:lvlJc w:val="left"/>
      <w:pPr>
        <w:ind w:left="2880" w:hanging="360"/>
      </w:pPr>
    </w:lvl>
    <w:lvl w:ilvl="4" w:tplc="E7D43B96">
      <w:start w:val="1"/>
      <w:numFmt w:val="bullet"/>
      <w:lvlText w:val="○"/>
      <w:lvlJc w:val="left"/>
      <w:pPr>
        <w:ind w:left="3600" w:hanging="360"/>
      </w:pPr>
    </w:lvl>
    <w:lvl w:ilvl="5" w:tplc="5E1A9D0E">
      <w:start w:val="1"/>
      <w:numFmt w:val="bullet"/>
      <w:lvlText w:val="■"/>
      <w:lvlJc w:val="left"/>
      <w:pPr>
        <w:ind w:left="4320" w:hanging="360"/>
      </w:pPr>
    </w:lvl>
    <w:lvl w:ilvl="6" w:tplc="C0F610AC">
      <w:start w:val="1"/>
      <w:numFmt w:val="bullet"/>
      <w:lvlText w:val="●"/>
      <w:lvlJc w:val="left"/>
      <w:pPr>
        <w:ind w:left="5040" w:hanging="360"/>
      </w:pPr>
    </w:lvl>
    <w:lvl w:ilvl="7" w:tplc="D91244A2">
      <w:start w:val="1"/>
      <w:numFmt w:val="bullet"/>
      <w:lvlText w:val="●"/>
      <w:lvlJc w:val="left"/>
      <w:pPr>
        <w:ind w:left="5760" w:hanging="360"/>
      </w:pPr>
    </w:lvl>
    <w:lvl w:ilvl="8" w:tplc="525E6402">
      <w:start w:val="1"/>
      <w:numFmt w:val="bullet"/>
      <w:lvlText w:val="●"/>
      <w:lvlJc w:val="left"/>
      <w:pPr>
        <w:ind w:left="6480" w:hanging="360"/>
      </w:pPr>
    </w:lvl>
  </w:abstractNum>
  <w:num w:numId="1" w16cid:durableId="6373421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65B"/>
    <w:rsid w:val="003A1F6B"/>
    <w:rsid w:val="0042765B"/>
    <w:rsid w:val="00841E99"/>
    <w:rsid w:val="00AB4A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89270"/>
  <w15:docId w15:val="{F5602569-9CBF-42BE-955F-03CEB276B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emarche.numerique.gouv.fr/commencer/creation-d-une-equipe-de-soins-specialises-e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602</Words>
  <Characters>3314</Characters>
  <Application>Microsoft Office Word</Application>
  <DocSecurity>0</DocSecurity>
  <Lines>27</Lines>
  <Paragraphs>7</Paragraphs>
  <ScaleCrop>false</ScaleCrop>
  <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 type association ESS dermatologie</dc:title>
  <dc:creator>SNDV</dc:creator>
  <cp:lastModifiedBy>LUC SULIMOVIC</cp:lastModifiedBy>
  <cp:revision>2</cp:revision>
  <dcterms:created xsi:type="dcterms:W3CDTF">2026-07-24T10:45:00Z</dcterms:created>
  <dcterms:modified xsi:type="dcterms:W3CDTF">2026-07-24T10:45:00Z</dcterms:modified>
</cp:coreProperties>
</file>